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5B3C9" w14:textId="77777777" w:rsidR="00D8140D" w:rsidRPr="005A0DD8" w:rsidRDefault="00D8140D" w:rsidP="00D8140D">
      <w:pPr>
        <w:rPr>
          <w:bCs/>
        </w:rPr>
      </w:pPr>
      <w:r>
        <w:rPr>
          <w:b/>
          <w:bCs/>
        </w:rPr>
        <w:t>NAME OF School District</w:t>
      </w:r>
      <w:r>
        <w:rPr>
          <w:b/>
          <w:bCs/>
        </w:rPr>
        <w:tab/>
      </w:r>
      <w:r>
        <w:rPr>
          <w:b/>
          <w:bCs/>
        </w:rPr>
        <w:tab/>
      </w:r>
      <w:r>
        <w:tab/>
      </w:r>
      <w:r>
        <w:tab/>
      </w:r>
      <w:r>
        <w:tab/>
      </w:r>
      <w:r>
        <w:tab/>
      </w:r>
      <w:r>
        <w:tab/>
      </w:r>
      <w:r>
        <w:tab/>
      </w:r>
      <w:r>
        <w:tab/>
        <w:t>3000</w:t>
      </w:r>
    </w:p>
    <w:p w14:paraId="5E4ED872" w14:textId="77777777" w:rsidR="00D8140D" w:rsidRDefault="00D8140D" w:rsidP="00D8140D"/>
    <w:p w14:paraId="11D270A0" w14:textId="77777777" w:rsidR="00D8140D" w:rsidRDefault="00D8140D" w:rsidP="00D8140D">
      <w:pPr>
        <w:rPr>
          <w:smallCaps/>
        </w:rPr>
      </w:pPr>
      <w:r>
        <w:rPr>
          <w:smallCaps/>
        </w:rPr>
        <w:t xml:space="preserve">Students </w:t>
      </w:r>
    </w:p>
    <w:p w14:paraId="5137611F" w14:textId="77777777" w:rsidR="00D8140D" w:rsidRDefault="00D8140D" w:rsidP="00D8140D">
      <w:pPr>
        <w:rPr>
          <w:smallCaps/>
        </w:rPr>
      </w:pPr>
    </w:p>
    <w:p w14:paraId="5495C88A" w14:textId="77777777" w:rsidR="00D8140D" w:rsidRDefault="00D8140D" w:rsidP="00D8140D">
      <w:pPr>
        <w:pStyle w:val="Heading1"/>
      </w:pPr>
      <w:bookmarkStart w:id="0" w:name="_Toc174159292"/>
      <w:r>
        <w:t>Equal Educational Opportunities</w:t>
      </w:r>
      <w:bookmarkEnd w:id="0"/>
    </w:p>
    <w:p w14:paraId="113B2DA7" w14:textId="77777777" w:rsidR="00D8140D" w:rsidRPr="007276C7" w:rsidRDefault="00D8140D" w:rsidP="00D8140D">
      <w:pPr>
        <w:pStyle w:val="Heading1"/>
        <w:rPr>
          <w:b/>
          <w:smallCaps/>
        </w:rPr>
      </w:pPr>
    </w:p>
    <w:p w14:paraId="26531924" w14:textId="45F9671C" w:rsidR="00D8140D" w:rsidRDefault="00D8140D" w:rsidP="00D8140D">
      <w:pPr>
        <w:pStyle w:val="BodyText"/>
      </w:pPr>
      <w:r>
        <w:t xml:space="preserve">Equal educational and extracurricular opportunities shall be available for all students without regard to race, color, national origin, sex, religious beliefs, physical and mental handicap or disability, or actual or potential marital or parental status.  The District will not knowingly enter into agreements with any entity or any individual that discriminates against students on the basis of sex or any other protected status.  Any student may file a </w:t>
      </w:r>
      <w:r w:rsidRPr="00D534BF">
        <w:rPr>
          <w:strike/>
        </w:rPr>
        <w:t xml:space="preserve">discrimination grievance </w:t>
      </w:r>
      <w:r w:rsidR="00D534BF" w:rsidRPr="00D534BF">
        <w:rPr>
          <w:b/>
          <w:bCs/>
          <w:u w:val="single"/>
        </w:rPr>
        <w:t>complaint</w:t>
      </w:r>
      <w:r w:rsidR="00D534BF">
        <w:t xml:space="preserve"> </w:t>
      </w:r>
      <w:r>
        <w:t xml:space="preserve">by using </w:t>
      </w:r>
      <w:r w:rsidRPr="009D4800">
        <w:t xml:space="preserve">the </w:t>
      </w:r>
      <w:r w:rsidRPr="00D534BF">
        <w:rPr>
          <w:strike/>
        </w:rPr>
        <w:t>Title IX and</w:t>
      </w:r>
      <w:r w:rsidRPr="009D4800">
        <w:t xml:space="preserve"> Section 504 </w:t>
      </w:r>
      <w:r w:rsidRPr="0070518F">
        <w:rPr>
          <w:highlight w:val="yellow"/>
        </w:rPr>
        <w:t>[and ADA]</w:t>
      </w:r>
      <w:r w:rsidRPr="009D4800">
        <w:t xml:space="preserve"> Grievance Procedures for claims relating </w:t>
      </w:r>
      <w:r w:rsidRPr="00D534BF">
        <w:rPr>
          <w:strike/>
        </w:rPr>
        <w:t>to sex or</w:t>
      </w:r>
      <w:r w:rsidRPr="009D4800">
        <w:t xml:space="preserve"> disability discrimination</w:t>
      </w:r>
      <w:r w:rsidR="00D534BF">
        <w:rPr>
          <w:b/>
          <w:bCs/>
          <w:u w:val="single"/>
        </w:rPr>
        <w:t>, the Title IX Sexual Harassment Grievance Procedures for claims of sexual harassment,</w:t>
      </w:r>
      <w:r w:rsidRPr="009D4800">
        <w:t xml:space="preserve"> or the Uniform Grievance Procedure for all other claims. </w:t>
      </w:r>
      <w:r>
        <w:t xml:space="preserve"> </w:t>
      </w:r>
    </w:p>
    <w:p w14:paraId="5CF839C4" w14:textId="77777777" w:rsidR="00D8140D" w:rsidRDefault="00D8140D" w:rsidP="00D8140D">
      <w:pPr>
        <w:pStyle w:val="BodyText"/>
      </w:pPr>
    </w:p>
    <w:p w14:paraId="39CCFD2E" w14:textId="49EB6A56" w:rsidR="00D8140D" w:rsidRDefault="00D8140D" w:rsidP="00D8140D">
      <w:pPr>
        <w:pStyle w:val="BodyText"/>
      </w:pPr>
      <w:r>
        <w:rPr>
          <w:color w:val="000000"/>
        </w:rPr>
        <w:t>No student shall, on the basis of sex, be denied equal access to programs, activities, services, or benefits or be limited in the exercise of any right, privilege, advantage, or denied equal access to educational and extracurricular programs and activities</w:t>
      </w:r>
      <w:r w:rsidR="004E2635">
        <w:rPr>
          <w:color w:val="000000"/>
        </w:rPr>
        <w:t xml:space="preserve"> </w:t>
      </w:r>
      <w:r w:rsidR="004E2635">
        <w:rPr>
          <w:b/>
          <w:bCs/>
          <w:color w:val="000000"/>
          <w:u w:val="single"/>
        </w:rPr>
        <w:t>pursuant to Title IX and its regulations</w:t>
      </w:r>
      <w:r>
        <w:rPr>
          <w:color w:val="000000"/>
        </w:rPr>
        <w:t xml:space="preserve">.  Any student may file a sex equity complaint by using the </w:t>
      </w:r>
      <w:r w:rsidRPr="009D4800">
        <w:rPr>
          <w:color w:val="000000"/>
        </w:rPr>
        <w:t xml:space="preserve">District’s </w:t>
      </w:r>
      <w:r w:rsidRPr="004E2635">
        <w:rPr>
          <w:strike/>
          <w:color w:val="000000"/>
        </w:rPr>
        <w:t>Title IX</w:t>
      </w:r>
      <w:r w:rsidRPr="009D4800">
        <w:rPr>
          <w:color w:val="000000"/>
        </w:rPr>
        <w:t xml:space="preserve"> </w:t>
      </w:r>
      <w:r w:rsidR="004E2635">
        <w:rPr>
          <w:b/>
          <w:bCs/>
          <w:color w:val="000000"/>
          <w:u w:val="single"/>
        </w:rPr>
        <w:t xml:space="preserve">Uniform </w:t>
      </w:r>
      <w:r w:rsidRPr="009D4800">
        <w:rPr>
          <w:color w:val="000000"/>
        </w:rPr>
        <w:t>Grievance Procedures.</w:t>
      </w:r>
    </w:p>
    <w:p w14:paraId="0819938C" w14:textId="77777777" w:rsidR="00D8140D" w:rsidRDefault="00D8140D" w:rsidP="00D8140D">
      <w:pPr>
        <w:pStyle w:val="BodyText"/>
      </w:pPr>
    </w:p>
    <w:p w14:paraId="583E206C" w14:textId="3B78FF6B" w:rsidR="00D8140D" w:rsidRDefault="00D8140D" w:rsidP="00D8140D">
      <w:pPr>
        <w:pStyle w:val="BodyText"/>
      </w:pPr>
      <w:r>
        <w:t xml:space="preserve">Inquiries regarding discrimination of any kind should be directed to the </w:t>
      </w:r>
      <w:r w:rsidRPr="009D4800">
        <w:t>building administrator or District’s Title IX Coordinator</w:t>
      </w:r>
      <w:r>
        <w:t xml:space="preserve">, who shall provide information and, if necessary, direct the individual to the </w:t>
      </w:r>
      <w:r w:rsidRPr="009D4800">
        <w:t xml:space="preserve">appropriate grievance procedures.  Inquiries regarding sex discrimination </w:t>
      </w:r>
      <w:r w:rsidR="004E2635">
        <w:rPr>
          <w:b/>
          <w:bCs/>
          <w:u w:val="single"/>
        </w:rPr>
        <w:t xml:space="preserve">or </w:t>
      </w:r>
      <w:r w:rsidR="006F5322">
        <w:rPr>
          <w:b/>
          <w:bCs/>
          <w:u w:val="single"/>
        </w:rPr>
        <w:t xml:space="preserve">sexual </w:t>
      </w:r>
      <w:r w:rsidR="004E2635">
        <w:rPr>
          <w:b/>
          <w:bCs/>
          <w:u w:val="single"/>
        </w:rPr>
        <w:t xml:space="preserve">harassment </w:t>
      </w:r>
      <w:r w:rsidRPr="009D4800">
        <w:t>may also be directed to the District’s Title IX Coordinator</w:t>
      </w:r>
      <w:r w:rsidR="00710313">
        <w:t xml:space="preserve">, </w:t>
      </w:r>
      <w:r w:rsidR="00710313">
        <w:rPr>
          <w:b/>
          <w:bCs/>
          <w:u w:val="single"/>
        </w:rPr>
        <w:t>the Assistant Secretary for the U.S. Department of Education, or both</w:t>
      </w:r>
      <w:r w:rsidRPr="009D4800">
        <w:t>.</w:t>
      </w:r>
      <w:r>
        <w:rPr>
          <w:b/>
        </w:rPr>
        <w:t xml:space="preserve">  </w:t>
      </w:r>
      <w:r>
        <w:t xml:space="preserve">The District will annually publish notice of these rights to students and parents.  </w:t>
      </w:r>
    </w:p>
    <w:p w14:paraId="626EC2C6" w14:textId="77777777" w:rsidR="00D8140D" w:rsidRDefault="00D8140D" w:rsidP="00D8140D">
      <w:pPr>
        <w:ind w:left="4320" w:hanging="2160"/>
      </w:pPr>
    </w:p>
    <w:p w14:paraId="4E330337" w14:textId="77777777" w:rsidR="00D8140D" w:rsidRDefault="00D8140D" w:rsidP="00D8140D">
      <w:pPr>
        <w:ind w:left="2160" w:hanging="2160"/>
      </w:pPr>
      <w:r>
        <w:t>Legal References:</w:t>
      </w:r>
      <w:r>
        <w:tab/>
        <w:t>§ 49-2-307, MCA</w:t>
      </w:r>
      <w:r>
        <w:tab/>
      </w:r>
      <w:r>
        <w:tab/>
        <w:t>Discrimination in education</w:t>
      </w:r>
    </w:p>
    <w:p w14:paraId="160F344B" w14:textId="77777777" w:rsidR="00D8140D" w:rsidRDefault="00D8140D" w:rsidP="00D8140D">
      <w:pPr>
        <w:pStyle w:val="BodyText"/>
        <w:ind w:left="1440" w:firstLine="720"/>
      </w:pPr>
      <w:r>
        <w:t>§ 49-3-201, MCA et seq</w:t>
      </w:r>
      <w:r>
        <w:tab/>
        <w:t>Governmental Code of Fair Practices</w:t>
      </w:r>
    </w:p>
    <w:p w14:paraId="6055D685" w14:textId="77777777" w:rsidR="00D8140D" w:rsidRDefault="00D8140D" w:rsidP="00D8140D">
      <w:pPr>
        <w:pStyle w:val="BodyText"/>
        <w:ind w:left="1440" w:firstLine="720"/>
      </w:pPr>
      <w:r>
        <w:t>20 USC 1681 et seq</w:t>
      </w:r>
      <w:r>
        <w:tab/>
      </w:r>
      <w:r>
        <w:tab/>
        <w:t>Title IX</w:t>
      </w:r>
    </w:p>
    <w:p w14:paraId="58138BC6" w14:textId="77777777" w:rsidR="00D8140D" w:rsidRPr="009D4800" w:rsidRDefault="00D8140D" w:rsidP="00D8140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tab/>
      </w:r>
      <w:r>
        <w:tab/>
      </w:r>
      <w:r w:rsidRPr="009D4800">
        <w:t>42 USC § 12111 et seq.</w:t>
      </w:r>
      <w:r w:rsidRPr="009D4800">
        <w:tab/>
        <w:t xml:space="preserve">Americans with Disabilities Act </w:t>
      </w:r>
    </w:p>
    <w:p w14:paraId="00E61482" w14:textId="77777777" w:rsidR="00D8140D" w:rsidRPr="009D4800" w:rsidRDefault="00D8140D" w:rsidP="00D8140D">
      <w:pPr>
        <w:pStyle w:val="BodyText"/>
        <w:ind w:left="1440" w:firstLine="720"/>
      </w:pPr>
      <w:r w:rsidRPr="009D4800">
        <w:t>29 USC § 791 et seq.</w:t>
      </w:r>
      <w:r w:rsidRPr="009D4800">
        <w:tab/>
      </w:r>
      <w:r w:rsidRPr="009D4800">
        <w:tab/>
        <w:t>Rehabilitation Act of 1973</w:t>
      </w:r>
    </w:p>
    <w:p w14:paraId="15AD7015" w14:textId="77777777" w:rsidR="00D8140D" w:rsidRPr="009D4800" w:rsidRDefault="00D8140D" w:rsidP="00D8140D">
      <w:pPr>
        <w:pStyle w:val="BodyText"/>
        <w:ind w:left="5040" w:hanging="2880"/>
      </w:pPr>
      <w:r w:rsidRPr="009D4800">
        <w:t>28 CFR 35.107</w:t>
      </w:r>
      <w:r w:rsidRPr="009D4800">
        <w:tab/>
        <w:t xml:space="preserve">Nondiscrimination on the Basis of Disability in State and Local Government Services </w:t>
      </w:r>
    </w:p>
    <w:p w14:paraId="39B19997" w14:textId="2E1BF7DA" w:rsidR="00D8140D" w:rsidRDefault="00D8140D" w:rsidP="00D8140D">
      <w:pPr>
        <w:pStyle w:val="BodyText"/>
        <w:ind w:left="5040" w:hanging="2880"/>
      </w:pPr>
      <w:r w:rsidRPr="009D4800">
        <w:t>34 CFR 104.7</w:t>
      </w:r>
      <w:r w:rsidRPr="009D4800">
        <w:tab/>
        <w:t xml:space="preserve">Nondiscrimination on the Basis of Handicap in Programs or Activities Receiving Federal Financial Assistance </w:t>
      </w:r>
    </w:p>
    <w:p w14:paraId="02001ED8" w14:textId="5DB75938" w:rsidR="006F5322" w:rsidRPr="006F5322" w:rsidRDefault="006F5322" w:rsidP="00D8140D">
      <w:pPr>
        <w:pStyle w:val="BodyText"/>
        <w:ind w:left="5040" w:hanging="2880"/>
        <w:rPr>
          <w:b/>
          <w:bCs/>
          <w:u w:val="single"/>
        </w:rPr>
      </w:pPr>
      <w:r>
        <w:rPr>
          <w:b/>
          <w:bCs/>
          <w:u w:val="single"/>
        </w:rPr>
        <w:t>34 CFR Part 106</w:t>
      </w:r>
      <w:r>
        <w:rPr>
          <w:b/>
          <w:bCs/>
          <w:u w:val="single"/>
        </w:rPr>
        <w:tab/>
        <w:t>Nondiscrimination on the Basis of Sex in Education</w:t>
      </w:r>
    </w:p>
    <w:p w14:paraId="6D5E1187" w14:textId="77777777" w:rsidR="00D8140D" w:rsidRDefault="00D8140D" w:rsidP="00D8140D">
      <w:pPr>
        <w:pStyle w:val="BodyText"/>
        <w:ind w:left="1440" w:firstLine="720"/>
      </w:pPr>
      <w:r>
        <w:t xml:space="preserve">10.55.701, ARM </w:t>
      </w:r>
      <w:r>
        <w:tab/>
      </w:r>
      <w:r>
        <w:tab/>
        <w:t>Board of Trustees</w:t>
      </w:r>
    </w:p>
    <w:p w14:paraId="4CD35E21" w14:textId="77777777" w:rsidR="00D8140D" w:rsidRDefault="00D8140D" w:rsidP="00D8140D">
      <w:pPr>
        <w:pStyle w:val="BodyText"/>
        <w:ind w:left="1440" w:firstLine="720"/>
      </w:pPr>
    </w:p>
    <w:p w14:paraId="63CEFC04" w14:textId="77777777" w:rsidR="00D8140D" w:rsidRDefault="00D8140D" w:rsidP="00D8140D">
      <w:pPr>
        <w:ind w:left="4320" w:hanging="2160"/>
      </w:pPr>
    </w:p>
    <w:p w14:paraId="16A7121A" w14:textId="77777777" w:rsidR="00D8140D" w:rsidRDefault="00D8140D" w:rsidP="00D8140D">
      <w:pPr>
        <w:ind w:left="4320" w:hanging="4320"/>
      </w:pPr>
      <w:r>
        <w:t>Cross References:</w:t>
      </w:r>
    </w:p>
    <w:p w14:paraId="226E3176" w14:textId="77777777" w:rsidR="00D8140D" w:rsidRDefault="00D8140D" w:rsidP="00D8140D">
      <w:pPr>
        <w:ind w:left="4320" w:hanging="4320"/>
      </w:pPr>
    </w:p>
    <w:p w14:paraId="786C3050" w14:textId="77777777" w:rsidR="00D8140D" w:rsidRDefault="00D8140D" w:rsidP="00D8140D">
      <w:pPr>
        <w:ind w:left="4320" w:hanging="4320"/>
      </w:pPr>
    </w:p>
    <w:p w14:paraId="698672F5" w14:textId="77777777" w:rsidR="00D8140D" w:rsidRDefault="00D8140D" w:rsidP="00D8140D">
      <w:pPr>
        <w:ind w:left="4320" w:hanging="4320"/>
      </w:pPr>
    </w:p>
    <w:p w14:paraId="65F5119E" w14:textId="77777777" w:rsidR="00D8140D" w:rsidRDefault="00D8140D" w:rsidP="00D8140D">
      <w:pPr>
        <w:ind w:left="4320" w:hanging="4320"/>
      </w:pPr>
      <w:r>
        <w:rPr>
          <w:u w:val="single"/>
        </w:rPr>
        <w:t>Policy History</w:t>
      </w:r>
      <w:r>
        <w:t>:</w:t>
      </w:r>
    </w:p>
    <w:p w14:paraId="05B1DAD4" w14:textId="77777777" w:rsidR="00D8140D" w:rsidRDefault="00D8140D" w:rsidP="00D8140D">
      <w:pPr>
        <w:ind w:left="4320" w:hanging="4320"/>
      </w:pPr>
      <w:r>
        <w:t>Adopted on:</w:t>
      </w:r>
    </w:p>
    <w:p w14:paraId="1324B73B" w14:textId="77777777" w:rsidR="00D8140D" w:rsidRDefault="00D8140D" w:rsidP="00D8140D">
      <w:pPr>
        <w:ind w:left="4320" w:hanging="4320"/>
      </w:pPr>
      <w:r>
        <w:t>Revised on:</w:t>
      </w:r>
    </w:p>
    <w:p w14:paraId="5441C137" w14:textId="77777777" w:rsidR="00D8140D" w:rsidRPr="00E71893" w:rsidRDefault="00D8140D" w:rsidP="00E71893">
      <w:pPr>
        <w:rPr>
          <w:b/>
          <w:bCs/>
        </w:rPr>
      </w:pPr>
    </w:p>
    <w:sectPr w:rsidR="00D8140D" w:rsidRPr="00E71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21779"/>
    <w:multiLevelType w:val="hybridMultilevel"/>
    <w:tmpl w:val="7F00C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949AB"/>
    <w:multiLevelType w:val="hybridMultilevel"/>
    <w:tmpl w:val="277C1AA2"/>
    <w:lvl w:ilvl="0" w:tplc="532A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0D"/>
    <w:rsid w:val="00256941"/>
    <w:rsid w:val="00411A85"/>
    <w:rsid w:val="004E2635"/>
    <w:rsid w:val="006101E5"/>
    <w:rsid w:val="006F5322"/>
    <w:rsid w:val="00710313"/>
    <w:rsid w:val="0095683C"/>
    <w:rsid w:val="009B5CEF"/>
    <w:rsid w:val="00D534BF"/>
    <w:rsid w:val="00D8140D"/>
    <w:rsid w:val="00DE74A4"/>
    <w:rsid w:val="00E7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2205F"/>
  <w15:chartTrackingRefBased/>
  <w15:docId w15:val="{74C41E13-3BA1-BF4A-831B-3F7EBED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0D"/>
    <w:rPr>
      <w:rFonts w:ascii="Times New Roman" w:eastAsia="Times New Roman" w:hAnsi="Times New Roman" w:cs="Times New Roman"/>
    </w:rPr>
  </w:style>
  <w:style w:type="paragraph" w:styleId="Heading1">
    <w:name w:val="heading 1"/>
    <w:basedOn w:val="Normal"/>
    <w:next w:val="Normal"/>
    <w:link w:val="Heading1Char"/>
    <w:qFormat/>
    <w:rsid w:val="00D8140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40D"/>
    <w:rPr>
      <w:rFonts w:ascii="Times New Roman" w:eastAsia="Times New Roman" w:hAnsi="Times New Roman" w:cs="Times New Roman"/>
      <w:u w:val="single"/>
    </w:rPr>
  </w:style>
  <w:style w:type="paragraph" w:styleId="BodyText">
    <w:name w:val="Body Text"/>
    <w:basedOn w:val="Normal"/>
    <w:link w:val="BodyTextChar"/>
    <w:rsid w:val="00D8140D"/>
    <w:pPr>
      <w:ind w:right="-360"/>
    </w:pPr>
  </w:style>
  <w:style w:type="character" w:customStyle="1" w:styleId="BodyTextChar">
    <w:name w:val="Body Text Char"/>
    <w:basedOn w:val="DefaultParagraphFont"/>
    <w:link w:val="BodyText"/>
    <w:rsid w:val="00D8140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B5CEF"/>
    <w:rPr>
      <w:sz w:val="18"/>
      <w:szCs w:val="18"/>
    </w:rPr>
  </w:style>
  <w:style w:type="character" w:customStyle="1" w:styleId="BalloonTextChar">
    <w:name w:val="Balloon Text Char"/>
    <w:basedOn w:val="DefaultParagraphFont"/>
    <w:link w:val="BalloonText"/>
    <w:uiPriority w:val="99"/>
    <w:semiHidden/>
    <w:rsid w:val="009B5CE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362</Words>
  <Characters>2059</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2020-07-29T22:52:00Z</dcterms:created>
  <dcterms:modified xsi:type="dcterms:W3CDTF">2020-07-30T21:21:00Z</dcterms:modified>
</cp:coreProperties>
</file>